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三</w:t>
      </w:r>
      <w:bookmarkStart w:id="0" w:name="_GoBack"/>
      <w:bookmarkEnd w:id="0"/>
      <w:r>
        <w:rPr>
          <w:rFonts w:hint="eastAsia"/>
        </w:rPr>
        <w:t>：</w:t>
      </w:r>
    </w:p>
    <w:p/>
    <w:p>
      <w:pPr>
        <w:jc w:val="center"/>
        <w:rPr>
          <w:rFonts w:hint="default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eastAsia="zh-CN"/>
        </w:rPr>
        <w:t>案情介绍及其影响力和典型性分析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一、案情介绍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基本事实+争议焦点+裁判结果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二、影响力和典型性分析</w:t>
      </w:r>
    </w:p>
    <w:p>
      <w:pP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重点阐述该案件的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法律意义、社会意义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等，体现案例在商标法律适用、司法理念更新、行业规则确立等方面的重要作用。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正文总字数不超过1000字。</w:t>
      </w:r>
    </w:p>
    <w:p>
      <w:pP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黑体" w:eastAsia="黑体"/>
          <w:color w:val="000000"/>
          <w:sz w:val="28"/>
          <w:szCs w:val="28"/>
        </w:rPr>
      </w:pPr>
    </w:p>
    <w:p>
      <w:pP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32422F-5249-4C9D-B480-B61657FBC3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C89B9E8-0BFD-4099-B044-86C1628B7D8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87180DF-4655-43CB-8487-13692B6B8EC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D4E7F98-9247-4D34-AB91-A06B1C0B3A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04B70946"/>
    <w:rsid w:val="0EE05EF8"/>
    <w:rsid w:val="17175911"/>
    <w:rsid w:val="18E637EA"/>
    <w:rsid w:val="1F873C4B"/>
    <w:rsid w:val="22FC7C63"/>
    <w:rsid w:val="2B192C91"/>
    <w:rsid w:val="4D943315"/>
    <w:rsid w:val="501E0436"/>
    <w:rsid w:val="5B4A2C5E"/>
    <w:rsid w:val="608A38BD"/>
    <w:rsid w:val="66F306D9"/>
    <w:rsid w:val="797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cs="黑体" w:eastAsiaTheme="minorEastAsia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2024-04-14T03:16:00Z</dcterms:created>
  <dc:creator>wy</dc:creator>
  <cp:lastModifiedBy>阿要</cp:lastModifiedBy>
  <cp:lastPrinted>2024-04-16T05:51:00Z</cp:lastPrinted>
  <dcterms:modified xsi:type="dcterms:W3CDTF">2024-04-16T07:28:03Z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7090593AA1AB4FC594EC6E8B7E8E7100_12</vt:lpwstr>
  </property>
</Properties>
</file>