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“中日商标交流贡献奖”获奖单位名单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（排名不分先后）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北京品源专利代理有限公司</w:t>
      </w:r>
    </w:p>
    <w:p>
      <w:pPr>
        <w:jc w:val="center"/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中原信达知识产权服务（北京）有限公司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北京允天律师事务所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超凡知识产权服务股份有限公司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江苏省宁海商标事务所有限公司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北京集佳知识产权代理有限公司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000000"/>
          <w:spacing w:val="3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3"/>
          <w:sz w:val="32"/>
          <w:szCs w:val="32"/>
          <w:highlight w:val="none"/>
          <w:lang w:eastAsia="zh-CN"/>
        </w:rPr>
        <w:t>北京惠利尔商标代理有限责任公司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000000"/>
          <w:spacing w:val="3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3"/>
          <w:sz w:val="32"/>
          <w:szCs w:val="32"/>
          <w:highlight w:val="none"/>
          <w:lang w:val="en-US" w:eastAsia="zh-CN"/>
        </w:rPr>
        <w:t>隆天知识产权代理有限公司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北京万慧达知识产权代理有限公司</w:t>
      </w:r>
    </w:p>
    <w:p>
      <w:pPr>
        <w:jc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上海专利商标事务所有限公司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北京银龙知识产权代理有限公司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北京律盟知识产权代理有限责任公司</w:t>
      </w:r>
    </w:p>
    <w:p>
      <w:pPr>
        <w:jc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北京三友知识产权代理有限公司</w:t>
      </w:r>
    </w:p>
    <w:p>
      <w:pPr>
        <w:jc w:val="center"/>
        <w:rPr>
          <w:rFonts w:hint="default" w:ascii="楷体" w:hAnsi="楷体" w:eastAsia="楷体" w:cs="楷体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  <w:lang w:val="en-US" w:eastAsia="zh-CN"/>
        </w:rPr>
        <w:t>永新专利商标代理有限公司</w:t>
      </w:r>
    </w:p>
    <w:p>
      <w:pPr>
        <w:rPr>
          <w:rFonts w:hint="eastAsia"/>
          <w:bCs/>
          <w:sz w:val="24"/>
          <w:highlight w:val="yellow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“中日商标交流贡献奖”获奖个人名单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（排名不分先后）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钟红波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吴滌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杨晓莉</w:t>
      </w:r>
    </w:p>
    <w:p>
      <w:pPr>
        <w:jc w:val="center"/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魏启学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王新艳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王萌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于雯竹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管冰</w:t>
      </w:r>
    </w:p>
    <w:p>
      <w:pPr>
        <w:jc w:val="center"/>
        <w:rPr>
          <w:rFonts w:hint="default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vertAlign w:val="baseline"/>
          <w:lang w:val="en-US" w:eastAsia="zh-CN"/>
        </w:rPr>
        <w:t>于春生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854B7"/>
    <w:rsid w:val="23CC2723"/>
    <w:rsid w:val="26753066"/>
    <w:rsid w:val="2FA52FC7"/>
    <w:rsid w:val="36294477"/>
    <w:rsid w:val="37950535"/>
    <w:rsid w:val="38A86FB3"/>
    <w:rsid w:val="3ADC25ED"/>
    <w:rsid w:val="42C476C9"/>
    <w:rsid w:val="46825DE4"/>
    <w:rsid w:val="4EFF35F5"/>
    <w:rsid w:val="5E5F1290"/>
    <w:rsid w:val="6694184A"/>
    <w:rsid w:val="6D0F67B9"/>
    <w:rsid w:val="7E1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2022-04-11T01:35:00Z</dcterms:created>
  <dc:creator>zhai</dc:creator>
  <cp:lastModifiedBy>zhai</cp:lastModifiedBy>
  <dcterms:modified xsi:type="dcterms:W3CDTF">2022-04-21T06:25:26Z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B285A56E77FC4BF092D214A7703E63D7</vt:lpwstr>
  </property>
</Properties>
</file>