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3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3"/>
        <w:gridCol w:w="4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highlight w:val="yellow"/>
              </w:rPr>
              <w:t>DRAFT</w:t>
            </w:r>
            <w:r>
              <w:rPr>
                <w:b/>
                <w:sz w:val="40"/>
                <w:szCs w:val="40"/>
              </w:rPr>
              <w:t xml:space="preserve">   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>
            <w:r>
              <w:drawing>
                <wp:inline distT="0" distB="0" distL="0" distR="0">
                  <wp:extent cx="1860550" cy="1327785"/>
                  <wp:effectExtent l="0" t="0" r="6350" b="5715"/>
                  <wp:docPr id="1" name="图片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>
            <w:pPr>
              <w:rPr>
                <w:caps/>
                <w:sz w:val="15"/>
              </w:rPr>
            </w:pPr>
          </w:p>
        </w:tc>
        <w:tc>
          <w:tcPr>
            <w:tcW w:w="4843" w:type="dxa"/>
            <w:vMerge w:val="continue"/>
            <w:tcMar>
              <w:left w:w="0" w:type="dxa"/>
              <w:right w:w="0" w:type="dxa"/>
            </w:tcMar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exact"/>
        </w:trPr>
        <w:tc>
          <w:tcPr>
            <w:tcW w:w="9356" w:type="dxa"/>
            <w:gridSpan w:val="2"/>
            <w:tcBorders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aps/>
              </w:rPr>
            </w:pPr>
          </w:p>
          <w:p>
            <w:pPr>
              <w:rPr>
                <w:cap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ORIGINAL: 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</w:rPr>
              <w:t>English / chinese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exact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DATE:  </w:t>
            </w:r>
            <w:bookmarkStart w:id="1" w:name="Date"/>
            <w:bookmarkEnd w:id="1"/>
            <w:r>
              <w:rPr>
                <w:rFonts w:hint="eastAsia" w:ascii="Arial Black" w:hAnsi="Arial Black"/>
                <w:caps/>
                <w:sz w:val="15"/>
              </w:rPr>
              <w:t>April 28</w:t>
            </w:r>
            <w:r>
              <w:rPr>
                <w:rFonts w:ascii="Arial Black" w:hAnsi="Arial Black"/>
                <w:caps/>
                <w:sz w:val="15"/>
              </w:rPr>
              <w:t>, 201</w:t>
            </w:r>
            <w:r>
              <w:rPr>
                <w:rFonts w:hint="eastAsia" w:ascii="Arial Black" w:hAnsi="Arial Black"/>
                <w:caps/>
                <w:sz w:val="15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exact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exact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</w:tbl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Workshop on </w:t>
      </w:r>
      <w:r>
        <w:rPr>
          <w:rFonts w:hint="eastAsia"/>
          <w:b/>
          <w:sz w:val="28"/>
          <w:szCs w:val="28"/>
        </w:rPr>
        <w:t>Intellectual Property Protection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with Focus on Madrid </w:t>
      </w:r>
      <w:r>
        <w:rPr>
          <w:b/>
          <w:sz w:val="28"/>
          <w:szCs w:val="28"/>
        </w:rPr>
        <w:t xml:space="preserve">International Registration System </w:t>
      </w:r>
      <w:r>
        <w:rPr>
          <w:rFonts w:hint="eastAsia"/>
          <w:b/>
          <w:sz w:val="28"/>
          <w:szCs w:val="28"/>
        </w:rPr>
        <w:t>for Marks</w:t>
      </w:r>
    </w:p>
    <w:p>
      <w:pPr>
        <w:spacing w:line="440" w:lineRule="exact"/>
        <w:rPr>
          <w:rFonts w:ascii="Arial" w:hAnsi="Arial" w:eastAsia="楷体" w:cs="Arial"/>
          <w:sz w:val="28"/>
          <w:szCs w:val="28"/>
        </w:rPr>
      </w:pPr>
    </w:p>
    <w:p>
      <w:pPr>
        <w:spacing w:line="440" w:lineRule="exact"/>
        <w:rPr>
          <w:rFonts w:eastAsia="Arial Unicode MS"/>
          <w:sz w:val="28"/>
          <w:szCs w:val="28"/>
          <w:lang w:eastAsia="en-US"/>
        </w:rPr>
      </w:pPr>
      <w:r>
        <w:rPr>
          <w:rFonts w:ascii="Arial" w:hAnsi="Arial" w:eastAsia="楷体" w:cs="Arial"/>
          <w:sz w:val="24"/>
          <w:szCs w:val="24"/>
        </w:rPr>
        <w:t xml:space="preserve">Organized by </w:t>
      </w:r>
      <w:r>
        <w:rPr>
          <w:rFonts w:ascii="Arial" w:hAnsi="楷体" w:eastAsia="楷体" w:cs="Arial"/>
          <w:sz w:val="24"/>
          <w:szCs w:val="24"/>
        </w:rPr>
        <w:t>：</w:t>
      </w:r>
    </w:p>
    <w:p>
      <w:pPr>
        <w:spacing w:line="440" w:lineRule="exact"/>
        <w:rPr>
          <w:rFonts w:ascii="Arial" w:hAnsi="Arial" w:eastAsia="楷体" w:cs="Arial"/>
          <w:sz w:val="24"/>
          <w:szCs w:val="24"/>
        </w:rPr>
      </w:pPr>
      <w:r>
        <w:rPr>
          <w:rFonts w:ascii="Arial" w:hAnsi="Arial" w:eastAsia="楷体" w:cs="Arial"/>
          <w:sz w:val="24"/>
          <w:szCs w:val="24"/>
        </w:rPr>
        <w:t>World Intellectual Property Organization</w:t>
      </w:r>
      <w:r>
        <w:rPr>
          <w:rFonts w:hint="eastAsia" w:ascii="Arial" w:hAnsi="Arial" w:eastAsia="楷体" w:cs="Arial"/>
          <w:sz w:val="24"/>
          <w:szCs w:val="24"/>
        </w:rPr>
        <w:t xml:space="preserve"> (WIPO)</w:t>
      </w:r>
    </w:p>
    <w:p>
      <w:pPr>
        <w:spacing w:line="440" w:lineRule="exact"/>
        <w:rPr>
          <w:rFonts w:ascii="Arial" w:hAnsi="Arial" w:eastAsia="楷体" w:cs="Arial"/>
          <w:sz w:val="24"/>
          <w:szCs w:val="24"/>
        </w:rPr>
      </w:pPr>
      <w:r>
        <w:rPr>
          <w:rFonts w:hint="eastAsia" w:ascii="Arial" w:hAnsi="Arial" w:eastAsia="楷体" w:cs="Arial"/>
          <w:sz w:val="24"/>
          <w:szCs w:val="24"/>
        </w:rPr>
        <w:t>State Administration for Industry and Commerce (SAIC)</w:t>
      </w:r>
    </w:p>
    <w:p>
      <w:pPr>
        <w:spacing w:line="440" w:lineRule="exact"/>
        <w:rPr>
          <w:rFonts w:ascii="Arial" w:hAnsi="Arial" w:eastAsia="楷体" w:cs="Arial"/>
          <w:sz w:val="24"/>
          <w:szCs w:val="24"/>
        </w:rPr>
      </w:pPr>
    </w:p>
    <w:p>
      <w:pPr>
        <w:spacing w:line="440" w:lineRule="exact"/>
        <w:rPr>
          <w:rFonts w:ascii="Arial" w:hAnsi="楷体" w:eastAsia="楷体" w:cs="Arial"/>
          <w:sz w:val="24"/>
          <w:szCs w:val="24"/>
        </w:rPr>
      </w:pPr>
      <w:r>
        <w:rPr>
          <w:rFonts w:ascii="Arial" w:hAnsi="Arial" w:eastAsia="楷体" w:cs="Arial"/>
          <w:sz w:val="24"/>
          <w:szCs w:val="24"/>
        </w:rPr>
        <w:t>Undertaken by</w:t>
      </w:r>
      <w:r>
        <w:rPr>
          <w:rFonts w:ascii="Arial" w:hAnsi="楷体" w:eastAsia="楷体" w:cs="Arial"/>
          <w:sz w:val="24"/>
          <w:szCs w:val="24"/>
        </w:rPr>
        <w:t>：</w:t>
      </w:r>
    </w:p>
    <w:p>
      <w:pPr>
        <w:spacing w:line="440" w:lineRule="exact"/>
        <w:rPr>
          <w:rFonts w:ascii="Arial" w:hAnsi="Arial" w:eastAsia="楷体" w:cs="Arial"/>
          <w:sz w:val="24"/>
          <w:szCs w:val="24"/>
        </w:rPr>
      </w:pPr>
      <w:r>
        <w:rPr>
          <w:rFonts w:ascii="Arial" w:hAnsi="Arial" w:eastAsia="楷体" w:cs="Arial"/>
          <w:sz w:val="24"/>
          <w:szCs w:val="24"/>
        </w:rPr>
        <w:t>W</w:t>
      </w:r>
      <w:r>
        <w:rPr>
          <w:rFonts w:hint="eastAsia" w:ascii="Arial" w:hAnsi="Arial" w:eastAsia="楷体" w:cs="Arial"/>
          <w:sz w:val="24"/>
          <w:szCs w:val="24"/>
        </w:rPr>
        <w:t>IPO Office in China (WOC)</w:t>
      </w:r>
    </w:p>
    <w:p>
      <w:pPr>
        <w:spacing w:line="440" w:lineRule="exact"/>
        <w:rPr>
          <w:rFonts w:ascii="Arial" w:hAnsi="Arial" w:eastAsia="楷体" w:cs="Arial"/>
          <w:sz w:val="24"/>
          <w:szCs w:val="24"/>
        </w:rPr>
      </w:pPr>
      <w:r>
        <w:rPr>
          <w:rFonts w:hint="eastAsia" w:ascii="Arial" w:hAnsi="Arial" w:eastAsia="楷体" w:cs="Arial"/>
          <w:sz w:val="24"/>
          <w:szCs w:val="24"/>
        </w:rPr>
        <w:t>China Trademark Association (CTA)</w:t>
      </w:r>
    </w:p>
    <w:p/>
    <w:p>
      <w:pPr>
        <w:spacing w:line="440" w:lineRule="exact"/>
        <w:rPr>
          <w:rFonts w:ascii="Arial" w:hAnsi="Arial" w:eastAsia="楷体" w:cs="Arial"/>
          <w:sz w:val="24"/>
          <w:szCs w:val="24"/>
        </w:rPr>
      </w:pPr>
    </w:p>
    <w:p>
      <w:pPr>
        <w:spacing w:line="440" w:lineRule="exact"/>
        <w:rPr>
          <w:rFonts w:ascii="楷体" w:hAnsi="楷体" w:eastAsia="楷体"/>
          <w:sz w:val="24"/>
          <w:szCs w:val="24"/>
        </w:rPr>
      </w:pPr>
      <w:r>
        <w:rPr>
          <w:rFonts w:hint="eastAsia" w:ascii="Arial" w:hAnsi="Arial" w:eastAsia="楷体" w:cs="Arial"/>
          <w:sz w:val="24"/>
          <w:szCs w:val="24"/>
        </w:rPr>
        <w:t>Chengdu City, Sichuan Province</w:t>
      </w:r>
      <w:r>
        <w:rPr>
          <w:rFonts w:hint="eastAsia" w:ascii="楷体" w:hAnsi="楷体" w:eastAsia="楷体"/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 and 2, 2017</w:t>
      </w: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caps/>
          <w:sz w:val="24"/>
          <w:szCs w:val="24"/>
        </w:rPr>
      </w:pPr>
      <w:bookmarkStart w:id="2" w:name="TitleOfDoc"/>
      <w:bookmarkEnd w:id="2"/>
      <w:r>
        <w:rPr>
          <w:rFonts w:ascii="Arial" w:hAnsi="Arial" w:cs="Arial"/>
          <w:caps/>
          <w:sz w:val="24"/>
          <w:szCs w:val="24"/>
        </w:rPr>
        <w:t>provisional Program</w:t>
      </w: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i/>
        </w:rPr>
      </w:pPr>
      <w:bookmarkStart w:id="3" w:name="Prepared"/>
      <w:bookmarkEnd w:id="3"/>
      <w:r>
        <w:rPr>
          <w:rFonts w:ascii="Arial" w:hAnsi="Arial" w:cs="Arial"/>
          <w:i/>
        </w:rPr>
        <w:t>prepared by the World Intellectual Property Organization Office in China</w:t>
      </w:r>
    </w:p>
    <w:p>
      <w:pPr>
        <w:rPr>
          <w:rFonts w:ascii="Arial" w:hAnsi="Arial" w:cs="Arial"/>
          <w:i/>
        </w:rPr>
      </w:pPr>
    </w:p>
    <w:p>
      <w:pPr>
        <w:rPr>
          <w:rFonts w:ascii="Arial" w:hAnsi="Arial" w:cs="Arial"/>
          <w:color w:val="000080"/>
          <w:kern w:val="0"/>
          <w:sz w:val="22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June 1, Thursday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08:00～08:30    </w:t>
      </w:r>
      <w:r>
        <w:rPr>
          <w:rFonts w:ascii="Arial" w:hAnsi="Arial" w:cs="Arial"/>
          <w:b/>
        </w:rPr>
        <w:t>Registration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08:30～08:45    </w:t>
      </w:r>
      <w:r>
        <w:rPr>
          <w:rFonts w:ascii="Arial" w:hAnsi="Arial" w:cs="Arial"/>
          <w:b/>
        </w:rPr>
        <w:t>Opening Ceremony</w:t>
      </w:r>
      <w:r>
        <w:rPr>
          <w:rFonts w:ascii="Arial" w:hAnsi="Arial" w:cs="Arial"/>
        </w:rPr>
        <w:t xml:space="preserve"> by:</w:t>
      </w:r>
    </w:p>
    <w:p>
      <w:pPr>
        <w:ind w:firstLine="1680" w:firstLineChars="800"/>
        <w:rPr>
          <w:rFonts w:ascii="Arial" w:hAnsi="Arial" w:cs="Arial"/>
        </w:rPr>
      </w:pPr>
      <w:r>
        <w:rPr>
          <w:rFonts w:ascii="Arial" w:hAnsi="Arial" w:cs="Arial"/>
        </w:rPr>
        <w:t>Mr Chen Hongbing, Director of WIPO Office in China (WOC)</w:t>
      </w:r>
    </w:p>
    <w:p>
      <w:pPr>
        <w:ind w:firstLine="1680" w:firstLineChars="800"/>
        <w:rPr>
          <w:rFonts w:ascii="Arial" w:hAnsi="Arial" w:cs="Arial"/>
        </w:rPr>
      </w:pPr>
      <w:r>
        <w:rPr>
          <w:rFonts w:ascii="Arial" w:hAnsi="Arial" w:cs="Arial"/>
        </w:rPr>
        <w:t>Mr Wang Peizhang, Director General of China Trademark Association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08:45～10:15    </w:t>
      </w:r>
      <w:r>
        <w:rPr>
          <w:rFonts w:ascii="Arial" w:hAnsi="Arial" w:cs="Arial"/>
          <w:b/>
        </w:rPr>
        <w:t>How to encourage Chinese enterprises to protect IP abroad</w:t>
      </w:r>
      <w:r>
        <w:rPr>
          <w:rFonts w:ascii="Arial" w:hAnsi="Arial" w:cs="Arial"/>
        </w:rPr>
        <w:t xml:space="preserve">  </w:t>
      </w:r>
    </w:p>
    <w:p>
      <w:pPr>
        <w:ind w:firstLine="1680" w:firstLineChars="800"/>
        <w:rPr>
          <w:rFonts w:ascii="Arial" w:hAnsi="Arial" w:cs="Arial"/>
        </w:rPr>
      </w:pPr>
      <w:r>
        <w:rPr>
          <w:rFonts w:ascii="Arial" w:hAnsi="Arial" w:cs="Arial"/>
        </w:rPr>
        <w:t>Speaker: Representative from CTMO</w:t>
      </w:r>
    </w:p>
    <w:p>
      <w:pPr>
        <w:ind w:firstLine="1680" w:firstLineChars="800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10:15～10:30    </w:t>
      </w:r>
      <w:r>
        <w:rPr>
          <w:rFonts w:ascii="Arial" w:hAnsi="Arial" w:cs="Arial"/>
          <w:b/>
        </w:rPr>
        <w:t>Coffee Break</w:t>
      </w:r>
    </w:p>
    <w:p>
      <w:pPr>
        <w:ind w:left="1680" w:hanging="1680" w:hangingChars="800"/>
        <w:rPr>
          <w:rFonts w:ascii="Arial" w:hAnsi="Arial" w:cs="Arial"/>
        </w:rPr>
      </w:pPr>
      <w:r>
        <w:rPr>
          <w:rFonts w:ascii="Arial" w:hAnsi="Arial" w:cs="Arial"/>
        </w:rPr>
        <w:t xml:space="preserve">10:30～12:00    </w:t>
      </w:r>
      <w:r>
        <w:rPr>
          <w:rFonts w:ascii="Arial" w:hAnsi="Arial" w:cs="Arial"/>
          <w:b/>
        </w:rPr>
        <w:t>Overview of International Protection for Marks through the Madrid System</w:t>
      </w:r>
    </w:p>
    <w:p>
      <w:pPr>
        <w:ind w:firstLine="1680" w:firstLineChars="800"/>
        <w:rPr>
          <w:rFonts w:ascii="Arial" w:hAnsi="Arial" w:cs="Arial"/>
        </w:rPr>
      </w:pPr>
      <w:r>
        <w:rPr>
          <w:rFonts w:ascii="Arial" w:hAnsi="Arial" w:cs="Arial"/>
        </w:rPr>
        <w:t>Speaker: Ms Zhang Junqin, National Program Officer, WOC</w:t>
      </w:r>
    </w:p>
    <w:p>
      <w:pPr>
        <w:ind w:firstLine="1680" w:firstLineChars="800"/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12:00～12:15    </w:t>
      </w:r>
      <w:r>
        <w:rPr>
          <w:rFonts w:ascii="Arial" w:hAnsi="Arial" w:cs="Arial"/>
          <w:b/>
        </w:rPr>
        <w:t>Questions and Answers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12:15～14:00    </w:t>
      </w:r>
      <w:r>
        <w:rPr>
          <w:rFonts w:ascii="Arial" w:hAnsi="Arial" w:cs="Arial"/>
          <w:b/>
        </w:rPr>
        <w:t>Working Lunch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14:00～15:30    </w:t>
      </w:r>
      <w:r>
        <w:rPr>
          <w:rFonts w:ascii="Arial" w:hAnsi="Arial" w:cs="Arial"/>
          <w:b/>
        </w:rPr>
        <w:t>Viewpoints and Experiences on Protecting Trademarks Abroad</w:t>
      </w:r>
    </w:p>
    <w:p>
      <w:pPr>
        <w:ind w:firstLine="1680" w:firstLineChars="80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Speaker: </w:t>
      </w:r>
      <w:r>
        <w:rPr>
          <w:rFonts w:hint="eastAsia" w:ascii="Arial" w:hAnsi="Arial" w:cs="Arial"/>
          <w:color w:val="FF0000"/>
        </w:rPr>
        <w:t xml:space="preserve">Representative from </w:t>
      </w:r>
      <w:r>
        <w:rPr>
          <w:rFonts w:ascii="Arial" w:hAnsi="Arial" w:cs="Arial"/>
          <w:color w:val="FF0000"/>
        </w:rPr>
        <w:t>CHOFA IP</w:t>
      </w:r>
    </w:p>
    <w:p>
      <w:pPr>
        <w:ind w:firstLine="1680" w:firstLineChars="800"/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15:30～15:45    </w:t>
      </w:r>
      <w:r>
        <w:rPr>
          <w:rFonts w:ascii="Arial" w:hAnsi="Arial" w:cs="Arial"/>
          <w:b/>
        </w:rPr>
        <w:t xml:space="preserve">Coffee Break </w:t>
      </w:r>
    </w:p>
    <w:p>
      <w:pPr>
        <w:rPr>
          <w:rFonts w:ascii="Arial" w:hAnsi="Arial" w:cs="Arial"/>
        </w:rPr>
      </w:pPr>
    </w:p>
    <w:p>
      <w:pPr>
        <w:ind w:left="1785" w:hanging="1785" w:hangingChars="8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15:45～17:15   </w:t>
      </w:r>
      <w:r>
        <w:rPr>
          <w:rFonts w:ascii="Arial" w:hAnsi="Arial" w:cs="Arial"/>
          <w:b/>
        </w:rPr>
        <w:t>Foreign counterpart’s practice and suggestions on the use of Madrid System</w:t>
      </w:r>
    </w:p>
    <w:p>
      <w:pPr>
        <w:ind w:firstLine="1680" w:firstLineChars="800"/>
        <w:rPr>
          <w:rFonts w:ascii="Arial" w:hAnsi="Arial" w:cs="Arial"/>
        </w:rPr>
      </w:pPr>
      <w:r>
        <w:rPr>
          <w:rFonts w:ascii="Arial" w:hAnsi="Arial" w:cs="Arial"/>
        </w:rPr>
        <w:t>Speaker: Mr Bernard Volken, Fuhrer Marbach &amp; Partners, Switzerland</w:t>
      </w:r>
    </w:p>
    <w:p>
      <w:pPr>
        <w:ind w:firstLine="1680" w:firstLineChars="800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17:15～18:00     </w:t>
      </w:r>
      <w:r>
        <w:rPr>
          <w:rFonts w:ascii="Arial" w:hAnsi="Arial" w:cs="Arial"/>
          <w:b/>
        </w:rPr>
        <w:t>Questions and Answers</w:t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June 2, Friday 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9:00～10:30     </w:t>
      </w:r>
      <w:r>
        <w:rPr>
          <w:rFonts w:ascii="Arial" w:hAnsi="Arial" w:cs="Arial"/>
          <w:b/>
        </w:rPr>
        <w:t xml:space="preserve">Practice Tips- The International Application and the Examination </w:t>
      </w:r>
    </w:p>
    <w:p>
      <w:pPr>
        <w:ind w:firstLine="1680" w:firstLineChars="800"/>
        <w:rPr>
          <w:rFonts w:ascii="Arial" w:hAnsi="Arial" w:cs="Arial"/>
        </w:rPr>
      </w:pPr>
      <w:r>
        <w:rPr>
          <w:rFonts w:ascii="Arial" w:hAnsi="Arial" w:cs="Arial"/>
        </w:rPr>
        <w:t>Speaker: Representative from International Registration Division</w:t>
      </w:r>
    </w:p>
    <w:p>
      <w:pPr>
        <w:ind w:firstLine="1680" w:firstLineChars="800"/>
        <w:rPr>
          <w:rFonts w:ascii="Arial" w:hAnsi="Arial" w:cs="Arial"/>
        </w:rPr>
      </w:pPr>
      <w:r>
        <w:rPr>
          <w:rFonts w:ascii="Arial" w:hAnsi="Arial" w:cs="Arial"/>
        </w:rPr>
        <w:t>China Trademark Office (CTMO)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10:30～11:00    </w:t>
      </w:r>
      <w:r>
        <w:rPr>
          <w:rFonts w:ascii="Arial" w:hAnsi="Arial" w:cs="Arial"/>
          <w:b/>
        </w:rPr>
        <w:t>Q&amp;A and Discussion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</w:rPr>
        <w:t xml:space="preserve">11:00～11:30    </w:t>
      </w:r>
      <w:r>
        <w:rPr>
          <w:rFonts w:ascii="Arial" w:hAnsi="Arial" w:cs="Arial"/>
          <w:b/>
        </w:rPr>
        <w:t xml:space="preserve">Closing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tabs>
          <w:tab w:val="left" w:pos="1701"/>
          <w:tab w:val="left" w:pos="3119"/>
        </w:tabs>
        <w:ind w:left="5533"/>
        <w:rPr>
          <w:rFonts w:ascii="Arial" w:hAnsi="Arial" w:cs="Arial"/>
        </w:rPr>
      </w:pPr>
      <w:r>
        <w:rPr>
          <w:rFonts w:ascii="Arial" w:hAnsi="Arial" w:cs="Arial"/>
        </w:rPr>
        <w:t>[End of document]</w:t>
      </w:r>
    </w:p>
    <w:p>
      <w:pPr>
        <w:tabs>
          <w:tab w:val="left" w:pos="1701"/>
          <w:tab w:val="left" w:pos="3119"/>
        </w:tabs>
        <w:ind w:left="5533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商标国际注册与保护高级研修班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议程(草案)</w:t>
      </w:r>
    </w:p>
    <w:p>
      <w:pPr>
        <w:tabs>
          <w:tab w:val="left" w:pos="1701"/>
          <w:tab w:val="left" w:pos="3119"/>
        </w:tabs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（6月1日上午-2日上午）</w:t>
      </w:r>
    </w:p>
    <w:p>
      <w:pPr>
        <w:tabs>
          <w:tab w:val="left" w:pos="1701"/>
          <w:tab w:val="left" w:pos="3119"/>
        </w:tabs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主办：</w:t>
      </w:r>
      <w:r>
        <w:rPr>
          <w:rFonts w:hint="eastAsia" w:ascii="仿宋" w:hAnsi="仿宋" w:eastAsia="仿宋"/>
          <w:sz w:val="32"/>
          <w:szCs w:val="32"/>
        </w:rPr>
        <w:t>世界知识产权组织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WIPO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中国办事处</w:t>
      </w:r>
    </w:p>
    <w:p>
      <w:pPr>
        <w:tabs>
          <w:tab w:val="left" w:pos="1701"/>
          <w:tab w:val="left" w:pos="3119"/>
        </w:tabs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中华商标协会</w:t>
      </w:r>
    </w:p>
    <w:p>
      <w:pPr>
        <w:tabs>
          <w:tab w:val="left" w:pos="1701"/>
          <w:tab w:val="left" w:pos="3119"/>
        </w:tabs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支持：</w:t>
      </w:r>
      <w:r>
        <w:rPr>
          <w:rFonts w:hint="eastAsia" w:ascii="仿宋" w:hAnsi="仿宋" w:eastAsia="仿宋"/>
          <w:sz w:val="32"/>
          <w:szCs w:val="32"/>
          <w:lang w:eastAsia="zh-CN"/>
        </w:rPr>
        <w:t>国家工商总局国际合作司</w:t>
      </w:r>
    </w:p>
    <w:p>
      <w:pPr>
        <w:tabs>
          <w:tab w:val="left" w:pos="1701"/>
          <w:tab w:val="left" w:pos="3119"/>
        </w:tabs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eastAsia="zh-CN"/>
        </w:rPr>
        <w:t>国家工商总局商标局</w:t>
      </w:r>
    </w:p>
    <w:p>
      <w:pPr>
        <w:tabs>
          <w:tab w:val="left" w:pos="1701"/>
          <w:tab w:val="left" w:pos="3119"/>
        </w:tabs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tbl>
      <w:tblPr>
        <w:tblStyle w:val="7"/>
        <w:tblW w:w="926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716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b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b/>
                <w:color w:val="000080"/>
                <w:kern w:val="0"/>
                <w:sz w:val="22"/>
                <w:highlight w:val="none"/>
              </w:rPr>
              <w:t xml:space="preserve">Date and </w:t>
            </w:r>
            <w:r>
              <w:rPr>
                <w:rFonts w:cs="Calibri"/>
                <w:b/>
                <w:color w:val="000080"/>
                <w:kern w:val="0"/>
                <w:sz w:val="22"/>
                <w:highlight w:val="none"/>
              </w:rPr>
              <w:t>Time</w:t>
            </w:r>
          </w:p>
          <w:p>
            <w:pPr>
              <w:widowControl/>
              <w:jc w:val="left"/>
              <w:rPr>
                <w:rFonts w:cs="Calibri"/>
                <w:b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b/>
                <w:color w:val="000080"/>
                <w:kern w:val="0"/>
                <w:sz w:val="22"/>
                <w:highlight w:val="none"/>
              </w:rPr>
              <w:t>时间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b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b/>
                <w:color w:val="000080"/>
                <w:kern w:val="0"/>
                <w:sz w:val="22"/>
                <w:highlight w:val="none"/>
              </w:rPr>
              <w:t>Program</w:t>
            </w:r>
          </w:p>
          <w:p>
            <w:pPr>
              <w:widowControl/>
              <w:jc w:val="left"/>
              <w:rPr>
                <w:rFonts w:cs="Calibri"/>
                <w:b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b/>
                <w:color w:val="000080"/>
                <w:kern w:val="0"/>
                <w:sz w:val="22"/>
                <w:highlight w:val="none"/>
              </w:rPr>
              <w:t>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b/>
                <w:bCs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Calibri"/>
                <w:b/>
                <w:bCs/>
                <w:color w:val="000080"/>
                <w:kern w:val="0"/>
                <w:sz w:val="22"/>
                <w:highlight w:val="none"/>
                <w:lang w:val="en-US" w:eastAsia="zh-CN"/>
              </w:rPr>
              <w:t>June 1</w:t>
            </w:r>
          </w:p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08: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00～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0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8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Registration</w:t>
            </w:r>
          </w:p>
          <w:p>
            <w:pPr>
              <w:widowControl/>
              <w:jc w:val="left"/>
              <w:rPr>
                <w:rFonts w:hint="eastAsia" w:cs="Calibri" w:eastAsiaTheme="minorEastAsia"/>
                <w:color w:val="00008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 xml:space="preserve">报到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0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8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0～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0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8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5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Opening Ceremony:开幕致辞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Mr Chen Hongbing, Director of WIPO Office in China (WOC) </w:t>
            </w:r>
          </w:p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陈宏兵，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WIPO 中国办事处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主任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Mr Wang Peizhang, Director General of China Trademark Association</w:t>
            </w:r>
          </w:p>
          <w:p>
            <w:pPr>
              <w:widowControl/>
              <w:jc w:val="left"/>
              <w:rPr>
                <w:rFonts w:hint="eastAsia" w:cs="Calibri" w:eastAsiaTheme="minorEastAsia"/>
                <w:color w:val="00008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王培章，中华商标协会秘书长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0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8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5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～10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5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Topic 1:How to encourage Chinese enterprises to protect IP abroad 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如何鼓励中国企业寻求海外知识产权保护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cs="Calibri" w:eastAsiaTheme="minorEastAsia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Speaker 1:</w:t>
            </w:r>
          </w:p>
          <w:p>
            <w:pPr>
              <w:widowControl/>
              <w:jc w:val="left"/>
              <w:rPr>
                <w:rFonts w:hint="eastAsia" w:cs="Calibri" w:eastAsiaTheme="minorEastAsia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演讲人1：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Representative from CTMO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国家工商行政管理总局商标局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代表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10: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5～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0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Coffee Break茶歇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0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—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0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Topic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 2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Overview of International Protection for Marks through the Madrid System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演讲2：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通过马德里体系促进商标国际保护概述</w:t>
            </w:r>
          </w:p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Speaker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 2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 xml:space="preserve">: </w:t>
            </w:r>
          </w:p>
          <w:p>
            <w:pPr>
              <w:widowControl/>
              <w:jc w:val="left"/>
              <w:rPr>
                <w:rFonts w:hint="eastAsia" w:cs="Calibri" w:eastAsiaTheme="minorEastAsia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演讲人2：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Speaker: Ms Zhang Junqin, National Program Officer, WOC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张俊琴，WIPO 中国办事处国家项目官员合伙人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0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0～12: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5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Questions and Answers问答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12: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5～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4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0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0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Lunch</w:t>
            </w:r>
          </w:p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午餐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4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0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0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～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T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opic 3: Viewpoints and Experiences on Protecting Trademarks Abroad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演讲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3：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商标国际保护的经验分享</w:t>
            </w:r>
          </w:p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Speaker 3: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cs="Calibri" w:eastAsiaTheme="minorEastAsia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演讲人3：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Representative from CHOFA IP</w:t>
            </w:r>
          </w:p>
          <w:p>
            <w:pPr>
              <w:widowControl/>
              <w:jc w:val="left"/>
              <w:rPr>
                <w:rFonts w:hint="eastAsia" w:cs="Calibri" w:eastAsiaTheme="minorEastAsia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CHOFA</w:t>
            </w:r>
            <w:bookmarkStart w:id="4" w:name="_GoBack"/>
            <w:bookmarkEnd w:id="4"/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知识产权代理代表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0～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45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Coffee Break茶歇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5～17: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5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 xml:space="preserve">Topic 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4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 xml:space="preserve">: 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Foreign counterpart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’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s practice and suggestions on 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the use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 of Madrid System</w:t>
            </w:r>
          </w:p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演讲4：外国专家对马德里体系使用者的经验和建议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Speaker 4: </w:t>
            </w:r>
          </w:p>
          <w:p>
            <w:pPr>
              <w:widowControl/>
              <w:jc w:val="left"/>
              <w:rPr>
                <w:rFonts w:hint="eastAsia" w:cs="Calibri" w:eastAsiaTheme="minorEastAsia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演讲人4：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Mr Bernard Volken, Fuhrer Marbach &amp; Partners, Switzerland</w:t>
            </w:r>
          </w:p>
          <w:p>
            <w:pPr>
              <w:widowControl/>
              <w:jc w:val="left"/>
              <w:rPr>
                <w:rFonts w:hint="eastAsia" w:cs="Calibri" w:eastAsiaTheme="minorEastAsia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Bernard Volken，Fuhrer Marbach &amp; Partners公司合伙人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17: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5～18: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00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Questions and Answers:问答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Calibri"/>
                <w:b/>
                <w:bCs/>
                <w:color w:val="000080"/>
                <w:kern w:val="0"/>
                <w:sz w:val="22"/>
                <w:highlight w:val="none"/>
                <w:lang w:val="en-US" w:eastAsia="zh-CN"/>
              </w:rPr>
              <w:t>June 2</w:t>
            </w:r>
          </w:p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9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0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～10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30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 xml:space="preserve">Topic 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5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 xml:space="preserve">: 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Practice Tips- 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 xml:space="preserve">The International Application and the 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Examination </w:t>
            </w:r>
          </w:p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演讲5：国际申请与审查</w:t>
            </w:r>
          </w:p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Speaker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 5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 xml:space="preserve">: </w:t>
            </w:r>
          </w:p>
          <w:p>
            <w:pPr>
              <w:widowControl/>
              <w:jc w:val="left"/>
              <w:rPr>
                <w:rFonts w:hint="eastAsia" w:cs="Calibri" w:eastAsiaTheme="minorEastAsia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演讲人5：</w:t>
            </w:r>
          </w:p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 xml:space="preserve">Representative from 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International Registration Division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China Trademark Office(CTMO)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State Administration for Industry and Commerce(SAIC)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  <w:lang w:val="en-US" w:eastAsia="zh-CN"/>
              </w:rPr>
              <w:t>国家工商行政管理总局商标局国际注册处代表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30～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00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Q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&amp;A and Discussion问答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2101" w:type="dxa"/>
            <w:vAlign w:val="center"/>
          </w:tcPr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00～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1</w:t>
            </w:r>
            <w:r>
              <w:rPr>
                <w:rFonts w:cs="Calibri"/>
                <w:color w:val="000080"/>
                <w:kern w:val="0"/>
                <w:sz w:val="22"/>
                <w:highlight w:val="none"/>
              </w:rPr>
              <w:t>:</w:t>
            </w: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30</w:t>
            </w:r>
          </w:p>
        </w:tc>
        <w:tc>
          <w:tcPr>
            <w:tcW w:w="7166" w:type="dxa"/>
            <w:vAlign w:val="center"/>
          </w:tcPr>
          <w:p>
            <w:pPr>
              <w:widowControl/>
              <w:jc w:val="left"/>
              <w:rPr>
                <w:rFonts w:hint="eastAsia"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Closing</w:t>
            </w:r>
          </w:p>
          <w:p>
            <w:pPr>
              <w:widowControl/>
              <w:jc w:val="left"/>
              <w:rPr>
                <w:rFonts w:cs="Calibri"/>
                <w:color w:val="000080"/>
                <w:kern w:val="0"/>
                <w:sz w:val="22"/>
                <w:highlight w:val="none"/>
              </w:rPr>
            </w:pPr>
            <w:r>
              <w:rPr>
                <w:rFonts w:hint="eastAsia" w:cs="Calibri"/>
                <w:color w:val="000080"/>
                <w:kern w:val="0"/>
                <w:sz w:val="22"/>
                <w:highlight w:val="none"/>
              </w:rPr>
              <w:t>闭幕式</w:t>
            </w:r>
          </w:p>
        </w:tc>
      </w:tr>
    </w:tbl>
    <w:p>
      <w:pPr>
        <w:tabs>
          <w:tab w:val="left" w:pos="1701"/>
          <w:tab w:val="left" w:pos="3119"/>
        </w:tabs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tabs>
          <w:tab w:val="left" w:pos="1701"/>
          <w:tab w:val="left" w:pos="3119"/>
        </w:tabs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tabs>
          <w:tab w:val="left" w:pos="1701"/>
        </w:tabs>
        <w:rPr>
          <w:rFonts w:ascii="Arial" w:hAnsi="Arial" w:cs="Arial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1E"/>
    <w:rsid w:val="00042C9C"/>
    <w:rsid w:val="00051B78"/>
    <w:rsid w:val="000566B1"/>
    <w:rsid w:val="00061008"/>
    <w:rsid w:val="001A79FE"/>
    <w:rsid w:val="002B5E86"/>
    <w:rsid w:val="00311067"/>
    <w:rsid w:val="003165FC"/>
    <w:rsid w:val="00361391"/>
    <w:rsid w:val="0039660B"/>
    <w:rsid w:val="003D4DF7"/>
    <w:rsid w:val="004822A9"/>
    <w:rsid w:val="004931CE"/>
    <w:rsid w:val="004C1330"/>
    <w:rsid w:val="004F22A4"/>
    <w:rsid w:val="005C0B4B"/>
    <w:rsid w:val="005D6340"/>
    <w:rsid w:val="0061242E"/>
    <w:rsid w:val="00691785"/>
    <w:rsid w:val="007404C0"/>
    <w:rsid w:val="007727D9"/>
    <w:rsid w:val="007B1EC4"/>
    <w:rsid w:val="007D232D"/>
    <w:rsid w:val="0087418B"/>
    <w:rsid w:val="009120AA"/>
    <w:rsid w:val="00945F7D"/>
    <w:rsid w:val="00983EA3"/>
    <w:rsid w:val="0099371E"/>
    <w:rsid w:val="009A5BDF"/>
    <w:rsid w:val="00A429AD"/>
    <w:rsid w:val="00A50979"/>
    <w:rsid w:val="00AD24A4"/>
    <w:rsid w:val="00AF78FE"/>
    <w:rsid w:val="00B1107B"/>
    <w:rsid w:val="00B671A4"/>
    <w:rsid w:val="00C07F0B"/>
    <w:rsid w:val="00C9600E"/>
    <w:rsid w:val="00CF7C04"/>
    <w:rsid w:val="00D35A24"/>
    <w:rsid w:val="00D4089C"/>
    <w:rsid w:val="00DC1E2E"/>
    <w:rsid w:val="00DE30C9"/>
    <w:rsid w:val="00DE5D4F"/>
    <w:rsid w:val="00DF6448"/>
    <w:rsid w:val="00EB4A32"/>
    <w:rsid w:val="00EE6021"/>
    <w:rsid w:val="00F026C7"/>
    <w:rsid w:val="00FB74AB"/>
    <w:rsid w:val="00FC7E5C"/>
    <w:rsid w:val="00FF7DEA"/>
    <w:rsid w:val="200274CB"/>
    <w:rsid w:val="2D1218CE"/>
    <w:rsid w:val="5F9811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5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qFormat/>
    <w:uiPriority w:val="99"/>
  </w:style>
  <w:style w:type="character" w:customStyle="1" w:styleId="10">
    <w:name w:val="页脚 Char"/>
    <w:basedOn w:val="6"/>
    <w:link w:val="4"/>
    <w:qFormat/>
    <w:uiPriority w:val="99"/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255</Words>
  <Characters>1459</Characters>
  <Lines>12</Lines>
  <Paragraphs>3</Paragraphs>
  <ScaleCrop>false</ScaleCrop>
  <LinksUpToDate>false</LinksUpToDate>
  <CharactersWithSpaces>1711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2017-05-02T01:17:00Z</dcterms:created>
  <dc:creator>zhang junqin</dc:creator>
  <cp:lastModifiedBy>lenovo</cp:lastModifiedBy>
  <cp:lastPrinted>2017-05-02T09:35:00Z</cp:lastPrinted>
  <dcterms:modified xsi:type="dcterms:W3CDTF">2017-05-03T02:19:23Z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